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28" w:rsidRPr="008B1068" w:rsidRDefault="00EF3E28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6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F3E28" w:rsidRPr="008B1068" w:rsidRDefault="00EF3E28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68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EF3E28" w:rsidRPr="008B1068" w:rsidRDefault="00EF3E28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68">
        <w:rPr>
          <w:rFonts w:ascii="Times New Roman" w:hAnsi="Times New Roman" w:cs="Times New Roman"/>
          <w:b/>
          <w:sz w:val="28"/>
          <w:szCs w:val="28"/>
        </w:rPr>
        <w:t>Пестовский район</w:t>
      </w:r>
    </w:p>
    <w:p w:rsidR="00EF3E28" w:rsidRPr="00EF3E28" w:rsidRDefault="00773429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2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УСТЮЦКОГО СЕЛЬСКОГО</w:t>
      </w:r>
      <w:r w:rsidRPr="00EF3E2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F3E28" w:rsidRPr="00EF3E28" w:rsidRDefault="00EF3E28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28" w:rsidRPr="00EF3E28" w:rsidRDefault="00EF3E28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28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EF3E28" w:rsidRPr="00EF3E28" w:rsidRDefault="00EF3E28" w:rsidP="00EF3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E28" w:rsidRPr="00EF3E28" w:rsidRDefault="008B1068" w:rsidP="00EF3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12.08.2022 </w:t>
      </w:r>
      <w:r w:rsidR="00EF3E28" w:rsidRPr="00EF3E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EF3E28" w:rsidRPr="00EF3E28" w:rsidRDefault="00EF3E28" w:rsidP="00EF3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 xml:space="preserve">д. </w:t>
      </w:r>
      <w:r w:rsidR="00773429">
        <w:rPr>
          <w:rFonts w:ascii="Times New Roman" w:hAnsi="Times New Roman" w:cs="Times New Roman"/>
          <w:sz w:val="28"/>
          <w:szCs w:val="28"/>
        </w:rPr>
        <w:t>Устюцкое</w:t>
      </w:r>
      <w:r w:rsidRPr="00EF3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E28" w:rsidRPr="00EF3E28" w:rsidRDefault="00EF3E28" w:rsidP="00EF3E28">
      <w:pPr>
        <w:tabs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F3E28" w:rsidRPr="00EF3E28" w:rsidRDefault="00EF3E28" w:rsidP="00EF3E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 xml:space="preserve">О   внесении  изменений  в  Правила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E28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EF3E28" w:rsidRPr="00EF3E28" w:rsidRDefault="00773429" w:rsidP="00EF3E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Устюцкого</w:t>
      </w:r>
      <w:r w:rsidR="00EF3E28" w:rsidRPr="00EF3E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3E28" w:rsidRPr="00EF3E28" w:rsidRDefault="00EF3E28" w:rsidP="00EF3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3E28" w:rsidRPr="00EF3E28" w:rsidRDefault="00EF3E28" w:rsidP="00EF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Руководствуясь</w:t>
      </w:r>
      <w:r w:rsidRPr="00EF3E28">
        <w:rPr>
          <w:rFonts w:ascii="Times New Roman" w:hAnsi="Times New Roman" w:cs="Times New Roman"/>
          <w:sz w:val="28"/>
          <w:szCs w:val="28"/>
        </w:rPr>
        <w:t xml:space="preserve"> </w:t>
      </w:r>
      <w:r w:rsidR="00E76A10">
        <w:rPr>
          <w:rFonts w:ascii="Times New Roman" w:hAnsi="Times New Roman" w:cs="Times New Roman"/>
          <w:sz w:val="28"/>
          <w:szCs w:val="28"/>
        </w:rPr>
        <w:t>пп.3.3 п.3 ст.33 Градостроительного кодекса</w:t>
      </w:r>
      <w:r w:rsidRPr="00EF3E28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EF3E28">
        <w:rPr>
          <w:rFonts w:ascii="Times New Roman" w:hAnsi="Times New Roman" w:cs="Times New Roman"/>
          <w:sz w:val="28"/>
          <w:szCs w:val="28"/>
        </w:rPr>
        <w:t>й</w:t>
      </w:r>
      <w:r w:rsidRPr="00EF3E28">
        <w:rPr>
          <w:rFonts w:ascii="Times New Roman" w:hAnsi="Times New Roman" w:cs="Times New Roman"/>
          <w:sz w:val="28"/>
          <w:szCs w:val="28"/>
        </w:rPr>
        <w:t>ской Федерации, Федеральным законом от 06.10.2003 года №131-ФЗ «Об общих принципах организации местного самоуправ</w:t>
      </w:r>
      <w:r w:rsidR="00773429">
        <w:rPr>
          <w:rFonts w:ascii="Times New Roman" w:hAnsi="Times New Roman" w:cs="Times New Roman"/>
          <w:sz w:val="28"/>
          <w:szCs w:val="28"/>
        </w:rPr>
        <w:t>ления в Российской Ф</w:t>
      </w:r>
      <w:r w:rsidR="00773429">
        <w:rPr>
          <w:rFonts w:ascii="Times New Roman" w:hAnsi="Times New Roman" w:cs="Times New Roman"/>
          <w:sz w:val="28"/>
          <w:szCs w:val="28"/>
        </w:rPr>
        <w:t>е</w:t>
      </w:r>
      <w:r w:rsidR="00773429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Pr="00EF3E2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73429">
        <w:rPr>
          <w:rFonts w:ascii="Times New Roman" w:hAnsi="Times New Roman" w:cs="Times New Roman"/>
          <w:sz w:val="28"/>
          <w:szCs w:val="28"/>
        </w:rPr>
        <w:t>Устюцкого</w:t>
      </w:r>
      <w:r w:rsidRPr="00EF3E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6A10">
        <w:rPr>
          <w:rFonts w:ascii="Times New Roman" w:hAnsi="Times New Roman" w:cs="Times New Roman"/>
          <w:sz w:val="28"/>
          <w:szCs w:val="28"/>
        </w:rPr>
        <w:t>,</w:t>
      </w:r>
      <w:r w:rsidRPr="00EF3E28">
        <w:rPr>
          <w:rFonts w:ascii="Times New Roman" w:hAnsi="Times New Roman" w:cs="Times New Roman"/>
          <w:noProof/>
          <w:sz w:val="28"/>
        </w:rPr>
        <w:t xml:space="preserve"> </w:t>
      </w:r>
      <w:r w:rsidRPr="00EF3E2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73429">
        <w:rPr>
          <w:rFonts w:ascii="Times New Roman" w:hAnsi="Times New Roman" w:cs="Times New Roman"/>
          <w:sz w:val="28"/>
          <w:szCs w:val="28"/>
        </w:rPr>
        <w:t>Устю</w:t>
      </w:r>
      <w:r w:rsidR="00773429">
        <w:rPr>
          <w:rFonts w:ascii="Times New Roman" w:hAnsi="Times New Roman" w:cs="Times New Roman"/>
          <w:sz w:val="28"/>
          <w:szCs w:val="28"/>
        </w:rPr>
        <w:t>ц</w:t>
      </w:r>
      <w:r w:rsidR="00773429">
        <w:rPr>
          <w:rFonts w:ascii="Times New Roman" w:hAnsi="Times New Roman" w:cs="Times New Roman"/>
          <w:sz w:val="28"/>
          <w:szCs w:val="28"/>
        </w:rPr>
        <w:t>кого</w:t>
      </w:r>
      <w:r w:rsidRPr="00EF3E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3E28" w:rsidRPr="00EF3E28" w:rsidRDefault="00EF3E28" w:rsidP="00EF3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>РЕШИЛ:</w:t>
      </w:r>
    </w:p>
    <w:p w:rsidR="00EF3E28" w:rsidRPr="00EF3E28" w:rsidRDefault="00EF3E28" w:rsidP="00EF3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28" w:rsidRDefault="00EF3E28" w:rsidP="00EF3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E76A1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Внести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прилагаемые 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изменения  в Правила землепользования и з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стройки</w:t>
      </w:r>
      <w:r w:rsidRPr="00EF3E28">
        <w:rPr>
          <w:rFonts w:ascii="Times New Roman" w:hAnsi="Times New Roman" w:cs="Times New Roman"/>
          <w:sz w:val="28"/>
          <w:szCs w:val="28"/>
        </w:rPr>
        <w:t xml:space="preserve"> </w:t>
      </w:r>
      <w:r w:rsidR="00773429">
        <w:rPr>
          <w:rFonts w:ascii="Times New Roman" w:hAnsi="Times New Roman" w:cs="Times New Roman"/>
          <w:color w:val="000000"/>
          <w:spacing w:val="8"/>
          <w:sz w:val="28"/>
          <w:szCs w:val="28"/>
        </w:rPr>
        <w:t>Устюцкого</w:t>
      </w:r>
      <w:r w:rsidRPr="00EF3E2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сельского поселения, утвержденные 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решением Совета депутатов </w:t>
      </w:r>
      <w:r w:rsidR="00773429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</w:t>
      </w:r>
      <w:r w:rsidR="00773429">
        <w:rPr>
          <w:rFonts w:ascii="Times New Roman" w:hAnsi="Times New Roman" w:cs="Times New Roman"/>
          <w:sz w:val="28"/>
          <w:szCs w:val="28"/>
        </w:rPr>
        <w:t>от 27.07</w:t>
      </w:r>
      <w:r w:rsidRPr="00EF3E28">
        <w:rPr>
          <w:rFonts w:ascii="Times New Roman" w:hAnsi="Times New Roman" w:cs="Times New Roman"/>
          <w:sz w:val="28"/>
          <w:szCs w:val="28"/>
        </w:rPr>
        <w:t xml:space="preserve">.2012  № 93 </w:t>
      </w:r>
      <w:r w:rsidR="00773429">
        <w:rPr>
          <w:rFonts w:ascii="Times New Roman" w:hAnsi="Times New Roman" w:cs="Times New Roman"/>
          <w:color w:val="000000"/>
          <w:sz w:val="28"/>
          <w:szCs w:val="28"/>
        </w:rPr>
        <w:t xml:space="preserve">(в ред. от </w:t>
      </w:r>
      <w:proofErr w:type="spellStart"/>
      <w:proofErr w:type="gramStart"/>
      <w:r w:rsidR="00773429" w:rsidRPr="0077342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proofErr w:type="gramEnd"/>
      <w:r w:rsidR="00773429" w:rsidRPr="00773429">
        <w:rPr>
          <w:rFonts w:ascii="Times New Roman" w:hAnsi="Times New Roman" w:cs="Times New Roman"/>
          <w:color w:val="000000"/>
          <w:sz w:val="28"/>
          <w:szCs w:val="28"/>
        </w:rPr>
        <w:t xml:space="preserve"> 07.03.2017 №54, от 27.09.2018 №104, от 26.11.2020 №15</w:t>
      </w:r>
      <w:r w:rsidR="00E76A10">
        <w:rPr>
          <w:rFonts w:ascii="Times New Roman" w:hAnsi="Times New Roman" w:cs="Times New Roman"/>
          <w:color w:val="000000"/>
          <w:sz w:val="28"/>
          <w:szCs w:val="28"/>
        </w:rPr>
        <w:t>, от 30.06.2022 №85</w:t>
      </w:r>
      <w:r w:rsidR="00773429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773429" w:rsidRPr="00773429" w:rsidRDefault="00740CC2" w:rsidP="00773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Статью 5</w:t>
      </w:r>
      <w:r w:rsidR="0077342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73429" w:rsidRPr="00773429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B1849" w:rsidRPr="00CB1849" w:rsidRDefault="00773429" w:rsidP="00CB1849">
      <w:pPr>
        <w:keepNext/>
        <w:keepLines/>
        <w:spacing w:before="120" w:after="120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7734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bookmarkStart w:id="1" w:name="_Hlk479097068"/>
      <w:bookmarkStart w:id="2" w:name="_Toc403727760"/>
      <w:r w:rsidR="00CB1849" w:rsidRPr="00CB184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Статья 58. </w:t>
      </w:r>
      <w:r w:rsidR="00CB1849" w:rsidRPr="00CB184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Зона сельскохозяйственных угодий</w:t>
      </w:r>
    </w:p>
    <w:bookmarkEnd w:id="1"/>
    <w:p w:rsidR="00CB1849" w:rsidRPr="00CB1849" w:rsidRDefault="00CB1849" w:rsidP="00CB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bookmarkEnd w:id="2"/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территориальной зоны «</w:t>
      </w:r>
      <w:r w:rsidRPr="00CB1849">
        <w:rPr>
          <w:rFonts w:ascii="Times New Roman" w:eastAsia="Times New Roman" w:hAnsi="Times New Roman" w:cs="Times New Roman"/>
          <w:sz w:val="28"/>
          <w:szCs w:val="26"/>
          <w:lang w:eastAsia="ru-RU"/>
        </w:rPr>
        <w:t>Зона сельскохозяйственных угодий</w:t>
      </w: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>», в части видов разрешенного использования земельных участков и объектов к</w:t>
      </w: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питального строительства, устанавливаются </w:t>
      </w:r>
      <w:r w:rsidRPr="00CB1849">
        <w:rPr>
          <w:rFonts w:ascii="Times New Roman" w:eastAsia="Times New Roman" w:hAnsi="Times New Roman" w:cs="Times New Roman"/>
          <w:sz w:val="28"/>
          <w:szCs w:val="24"/>
        </w:rPr>
        <w:t xml:space="preserve">следующие </w:t>
      </w: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градостроительные регламенты:</w:t>
      </w:r>
    </w:p>
    <w:tbl>
      <w:tblPr>
        <w:tblW w:w="97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95"/>
        <w:gridCol w:w="799"/>
        <w:gridCol w:w="2421"/>
        <w:gridCol w:w="799"/>
        <w:gridCol w:w="2527"/>
        <w:gridCol w:w="797"/>
      </w:tblGrid>
      <w:tr w:rsidR="00CB1849" w:rsidRPr="00CB1849" w:rsidTr="00CB1849">
        <w:trPr>
          <w:trHeight w:val="1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разрешенного и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разр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шенные виды и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виды разрешенн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использования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</w:tr>
      <w:tr w:rsidR="00CB1849" w:rsidRPr="00CB1849" w:rsidTr="00CB1849">
        <w:trPr>
          <w:trHeight w:val="1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Животноводство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1849" w:rsidRPr="00CB1849" w:rsidTr="00CB1849">
        <w:trPr>
          <w:trHeight w:val="1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зерновых и иных сельскохозя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кул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Скотоводство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1849" w:rsidRPr="00CB1849" w:rsidTr="00CB1849">
        <w:trPr>
          <w:trHeight w:val="1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Овощеводство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Птицеводство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1849" w:rsidRPr="00CB1849" w:rsidTr="00CB1849">
        <w:trPr>
          <w:trHeight w:val="1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т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низирующих, л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карственных,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цветочных кул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Пчеловодство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1849" w:rsidRPr="00CB1849" w:rsidTr="00CB1849">
        <w:trPr>
          <w:trHeight w:val="1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Садоводство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Природно-познавательный туризм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1849" w:rsidRPr="00CB1849" w:rsidTr="00CB1849">
        <w:trPr>
          <w:trHeight w:val="1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личного подсобного х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зяйства на пол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участках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1849" w:rsidRPr="00CB1849" w:rsidTr="00CB1849">
        <w:trPr>
          <w:trHeight w:val="1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Сенокошение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1849" w:rsidRPr="00CB1849" w:rsidTr="00CB1849">
        <w:trPr>
          <w:trHeight w:val="1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Выпас сельскох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зяйственных ж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вотных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1849" w:rsidRPr="00CB1849" w:rsidTr="00CB1849">
        <w:trPr>
          <w:trHeight w:val="1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B1849" w:rsidRPr="00CB1849" w:rsidRDefault="00CB1849" w:rsidP="00CB1849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1849">
        <w:rPr>
          <w:rFonts w:ascii="Times New Roman" w:eastAsia="Times New Roman" w:hAnsi="Times New Roman" w:cs="Times New Roman"/>
          <w:sz w:val="28"/>
          <w:szCs w:val="24"/>
        </w:rPr>
        <w:t xml:space="preserve">2. Для территориальной зоны </w:t>
      </w: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B1849">
        <w:rPr>
          <w:rFonts w:ascii="Times New Roman" w:eastAsia="Times New Roman" w:hAnsi="Times New Roman" w:cs="Times New Roman"/>
          <w:sz w:val="28"/>
          <w:szCs w:val="26"/>
          <w:lang w:eastAsia="ru-RU"/>
        </w:rPr>
        <w:t>Зона сельскохозяйственных угодий</w:t>
      </w: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CB1849">
        <w:rPr>
          <w:rFonts w:ascii="Times New Roman" w:eastAsia="Times New Roman" w:hAnsi="Times New Roman" w:cs="Times New Roman"/>
          <w:sz w:val="28"/>
          <w:szCs w:val="24"/>
        </w:rPr>
        <w:t>Правилами устанавливаются следующие градостроительные регламенты и</w:t>
      </w:r>
      <w:r w:rsidRPr="00CB1849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CB1849">
        <w:rPr>
          <w:rFonts w:ascii="Times New Roman" w:eastAsia="Times New Roman" w:hAnsi="Times New Roman" w:cs="Times New Roman"/>
          <w:sz w:val="28"/>
          <w:szCs w:val="24"/>
        </w:rPr>
        <w:t>пользования территорий в части предельных (максимальных и (или) мин</w:t>
      </w:r>
      <w:r w:rsidRPr="00CB184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CB1849">
        <w:rPr>
          <w:rFonts w:ascii="Times New Roman" w:eastAsia="Times New Roman" w:hAnsi="Times New Roman" w:cs="Times New Roman"/>
          <w:sz w:val="28"/>
          <w:szCs w:val="24"/>
        </w:rPr>
        <w:t>мальных) размеров земельных участков и предельных параметров разреше</w:t>
      </w:r>
      <w:r w:rsidRPr="00CB1849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CB1849">
        <w:rPr>
          <w:rFonts w:ascii="Times New Roman" w:eastAsia="Times New Roman" w:hAnsi="Times New Roman" w:cs="Times New Roman"/>
          <w:sz w:val="28"/>
          <w:szCs w:val="24"/>
        </w:rPr>
        <w:t>ного строительства, реконструкции объектов капитального строительства: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6673"/>
        <w:gridCol w:w="2268"/>
      </w:tblGrid>
      <w:tr w:rsidR="00CB1849" w:rsidRPr="00CB1849" w:rsidTr="00CB1849">
        <w:trPr>
          <w:trHeight w:val="505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параметров территориальной зоны</w:t>
            </w:r>
          </w:p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Зона сельскохозяйственных угодий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пар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Предельные размеры земельных участков: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numPr>
                <w:ilvl w:val="1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минимальные и (или) максимальные размеры з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numPr>
                <w:ilvl w:val="1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минимальная площадь земельного участка, в том числе по видам разрешенного использования: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Растениеводство (код 1.1),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зерновых и иных сельскохозяйстве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ных культур (код 1.2),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Овощеводство (код 1.3),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тонизирующих, лекарственных, цв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точных культур (код 1.4),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Садоводство (код 1.5),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личного подсобного хозяйства на полевых учас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ках (код 1.16),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Сенокошение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(код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Выпас сельскохозяйственных животных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(код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Рыбоводство (код 1.13),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numPr>
                <w:ilvl w:val="1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площадь земельного участка, в том числе по видам разрешенного использования: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Растениеводство (код 1.1),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зерновых и иных сельскохозяйстве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ных культур (код 1.2),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Овощеводство (код 1.3),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тонизирующих, лекарственных, цв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точных культур (код 1.4),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Садоводство (код 1.5),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личного подсобного хозяйства на полевых учас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ках (код 1.16),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50000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Сенокошение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(код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Выпас сельскохозяйственных животных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(код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), 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Рыбоводство (код 1.13),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не подлежит установлению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Минимальные отступы от границ земельных учас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ков, </w:t>
            </w:r>
            <w:proofErr w:type="gramStart"/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Предельное количество этажей или предельная выс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та зданий, строений, сооружений: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numPr>
                <w:ilvl w:val="1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numPr>
                <w:ilvl w:val="1"/>
                <w:numId w:val="3"/>
              </w:numPr>
              <w:spacing w:after="0" w:line="240" w:lineRule="auto"/>
              <w:ind w:left="4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высота зданий, строений, сооружений (м)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процент застройки в границах з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мельного участка, в том числе по видам разрешенн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го использов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Растениеводство (код 1.1),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зерновых и иных сельскохозяйстве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ных культур (код 1.2),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Овощеводство (код 1.3),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тонизирующих, лекарственных, цв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точных культур (код 1.4),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Садоводство (код 1.5),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личного подсобного хозяйства на полевых учас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ках (код 1.16),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Сенокошение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(код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),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Выпас сельскохозяйственных животных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(код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),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CB1849" w:rsidRPr="00CB1849" w:rsidTr="00CB1849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49" w:rsidRPr="00CB1849" w:rsidRDefault="00CB1849" w:rsidP="00CB184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Рыбоводство (код 1.13), </w:t>
            </w:r>
            <w:r w:rsidRPr="00CB184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849" w:rsidRPr="00CB1849" w:rsidRDefault="00CB1849" w:rsidP="00CB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18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</w:tbl>
    <w:p w:rsidR="00CB1849" w:rsidRPr="00CB1849" w:rsidRDefault="00CB1849" w:rsidP="00CB1849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 </w:t>
      </w:r>
      <w:proofErr w:type="gramStart"/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видов разрешенного использования, перечисленных в настоящей статье, допускает без отдельного указания в градостроительных регламентах, размещение и эксплуатацию линейного объекта (кроме желе</w:t>
      </w: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</w:t>
      </w: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>мационных и геодезических знаков, если федеральным законом не устано</w:t>
      </w: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CB184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лено иное.</w:t>
      </w:r>
      <w:proofErr w:type="gramEnd"/>
    </w:p>
    <w:p w:rsidR="00CB1849" w:rsidRPr="00CB1849" w:rsidRDefault="00CB1849" w:rsidP="00CB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4. Для сельскохозяйственных угодий в составе земель сельскохозя</w:t>
      </w: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ственного назначения, согласно части 6 статьи 36 Градостроительного коде</w:t>
      </w: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са Российской Федерации, градостроительные регламенты Правилами не устанавливаются.</w:t>
      </w:r>
    </w:p>
    <w:p w:rsidR="00773429" w:rsidRPr="00CB1849" w:rsidRDefault="00CB1849" w:rsidP="00CB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5. Согласно части 7 статьи 36 Градостроительного кодекса Российской Федерации использование земельных участков, на которые действие град</w:t>
      </w: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строительных регламентов не распространяется или для которых градостро</w:t>
      </w: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тельные регламенты не устанавливаются, определяется уполномоченными федеральными органами исполнительной власти, уполномоченными орган</w:t>
      </w: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ми исполнительной власти субъектов Российской Федерации или уполном</w:t>
      </w: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ченными органами местного самоуправления в соответствии с федеральными законами</w:t>
      </w:r>
      <w:proofErr w:type="gramStart"/>
      <w:r w:rsidRPr="00CB18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73429" w:rsidRPr="00773429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773429" w:rsidRDefault="00773429" w:rsidP="00EF3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E28" w:rsidRDefault="00EF3E28" w:rsidP="00EF3E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3E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F3E28">
        <w:rPr>
          <w:rFonts w:ascii="Times New Roman" w:hAnsi="Times New Roman" w:cs="Times New Roman"/>
          <w:sz w:val="28"/>
          <w:szCs w:val="28"/>
        </w:rPr>
        <w:t>Опубликовать решение  в муниципальной газете «Информацио</w:t>
      </w:r>
      <w:r w:rsidRPr="00EF3E28">
        <w:rPr>
          <w:rFonts w:ascii="Times New Roman" w:hAnsi="Times New Roman" w:cs="Times New Roman"/>
          <w:sz w:val="28"/>
          <w:szCs w:val="28"/>
        </w:rPr>
        <w:t>н</w:t>
      </w:r>
      <w:r w:rsidRPr="00EF3E28">
        <w:rPr>
          <w:rFonts w:ascii="Times New Roman" w:hAnsi="Times New Roman" w:cs="Times New Roman"/>
          <w:sz w:val="28"/>
          <w:szCs w:val="28"/>
        </w:rPr>
        <w:t xml:space="preserve">ный вестник </w:t>
      </w:r>
      <w:r w:rsidR="00773429">
        <w:rPr>
          <w:rFonts w:ascii="Times New Roman" w:hAnsi="Times New Roman" w:cs="Times New Roman"/>
          <w:sz w:val="28"/>
          <w:szCs w:val="28"/>
        </w:rPr>
        <w:t>Устюцкого</w:t>
      </w:r>
      <w:r w:rsidRPr="00EF3E28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 официальном сайте Администрации </w:t>
      </w:r>
      <w:r w:rsidR="00773429">
        <w:rPr>
          <w:rFonts w:ascii="Times New Roman" w:hAnsi="Times New Roman" w:cs="Times New Roman"/>
          <w:sz w:val="28"/>
          <w:szCs w:val="28"/>
        </w:rPr>
        <w:t>Устюцкого</w:t>
      </w:r>
      <w:r w:rsidRPr="00EF3E28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73429" w:rsidRDefault="00773429" w:rsidP="00EF3E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429" w:rsidRDefault="00773429" w:rsidP="00EF3E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429" w:rsidRDefault="00773429" w:rsidP="00EF3E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429" w:rsidRPr="00EF3E28" w:rsidRDefault="00773429" w:rsidP="00EF3E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EF3E28" w:rsidRDefault="00EF3E28" w:rsidP="00EF3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E28" w:rsidRPr="00EF3E28" w:rsidRDefault="00EF3E28" w:rsidP="00EF3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E28" w:rsidRPr="00EF3E28" w:rsidRDefault="00EF3E28" w:rsidP="00EF3E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E28" w:rsidRPr="00EF3E28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3CC1"/>
    <w:multiLevelType w:val="hybridMultilevel"/>
    <w:tmpl w:val="80A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594B"/>
    <w:multiLevelType w:val="hybridMultilevel"/>
    <w:tmpl w:val="80A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01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1B9B"/>
    <w:rsid w:val="00142D95"/>
    <w:rsid w:val="0017609E"/>
    <w:rsid w:val="00740CC2"/>
    <w:rsid w:val="00773429"/>
    <w:rsid w:val="008B1068"/>
    <w:rsid w:val="00A51B9B"/>
    <w:rsid w:val="00B80D9A"/>
    <w:rsid w:val="00BE4664"/>
    <w:rsid w:val="00C70D8A"/>
    <w:rsid w:val="00CB1849"/>
    <w:rsid w:val="00E76A10"/>
    <w:rsid w:val="00EF3E28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64"/>
  </w:style>
  <w:style w:type="paragraph" w:styleId="2">
    <w:name w:val="heading 2"/>
    <w:basedOn w:val="a"/>
    <w:next w:val="a"/>
    <w:link w:val="20"/>
    <w:qFormat/>
    <w:rsid w:val="00A51B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итул 1"/>
    <w:basedOn w:val="a"/>
    <w:next w:val="a"/>
    <w:link w:val="10"/>
    <w:rsid w:val="00A51B9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10">
    <w:name w:val="Титул 1 Знак"/>
    <w:link w:val="1"/>
    <w:rsid w:val="00A51B9B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11">
    <w:name w:val="Титул 1 + полужирный"/>
    <w:basedOn w:val="1"/>
    <w:next w:val="a"/>
    <w:link w:val="12"/>
    <w:rsid w:val="00A51B9B"/>
    <w:pPr>
      <w:spacing w:after="120"/>
    </w:pPr>
    <w:rPr>
      <w:b/>
      <w:bCs/>
    </w:rPr>
  </w:style>
  <w:style w:type="character" w:customStyle="1" w:styleId="12">
    <w:name w:val="Титул 1 + полужирный Знак"/>
    <w:link w:val="11"/>
    <w:rsid w:val="00A51B9B"/>
    <w:rPr>
      <w:rFonts w:ascii="Times New Roman" w:eastAsia="Times New Roman" w:hAnsi="Times New Roman" w:cs="Times New Roman"/>
      <w:b/>
      <w:bCs/>
      <w:sz w:val="32"/>
      <w:szCs w:val="20"/>
      <w:lang w:eastAsia="zh-CN"/>
    </w:rPr>
  </w:style>
  <w:style w:type="table" w:styleId="a3">
    <w:name w:val="Table Grid"/>
    <w:basedOn w:val="a1"/>
    <w:uiPriority w:val="59"/>
    <w:rsid w:val="00A5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B9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1B9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AC7EE-43FE-494F-84BE-6C8300AB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8</cp:revision>
  <dcterms:created xsi:type="dcterms:W3CDTF">2022-03-14T08:09:00Z</dcterms:created>
  <dcterms:modified xsi:type="dcterms:W3CDTF">2022-08-11T08:44:00Z</dcterms:modified>
</cp:coreProperties>
</file>