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Pr="00C341F0" w:rsidRDefault="00EA7F49" w:rsidP="00EA7F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41F0">
        <w:rPr>
          <w:noProof/>
        </w:rPr>
        <w:drawing>
          <wp:inline distT="0" distB="0" distL="0" distR="0">
            <wp:extent cx="8477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49" w:rsidRPr="00C341F0" w:rsidRDefault="00EA7F49" w:rsidP="00EA7F49">
      <w:pPr>
        <w:keepNext/>
        <w:jc w:val="center"/>
        <w:outlineLvl w:val="0"/>
        <w:rPr>
          <w:b/>
          <w:sz w:val="28"/>
        </w:rPr>
      </w:pPr>
      <w:r w:rsidRPr="00C341F0">
        <w:rPr>
          <w:b/>
          <w:sz w:val="28"/>
        </w:rPr>
        <w:t>Российская Федерация</w:t>
      </w:r>
    </w:p>
    <w:p w:rsidR="00EA7F49" w:rsidRPr="00C341F0" w:rsidRDefault="00EA7F49" w:rsidP="00EA7F49">
      <w:pPr>
        <w:jc w:val="center"/>
        <w:rPr>
          <w:b/>
          <w:sz w:val="28"/>
        </w:rPr>
      </w:pPr>
      <w:r w:rsidRPr="00C341F0">
        <w:rPr>
          <w:b/>
          <w:sz w:val="28"/>
        </w:rPr>
        <w:t>Новгородская область</w:t>
      </w:r>
    </w:p>
    <w:p w:rsidR="00EA7F49" w:rsidRPr="00C341F0" w:rsidRDefault="00EA7F49" w:rsidP="00EA7F49">
      <w:pPr>
        <w:keepNext/>
        <w:jc w:val="center"/>
        <w:outlineLvl w:val="1"/>
        <w:rPr>
          <w:b/>
          <w:bCs/>
          <w:sz w:val="28"/>
        </w:rPr>
      </w:pPr>
      <w:r w:rsidRPr="00C341F0">
        <w:rPr>
          <w:b/>
          <w:bCs/>
          <w:sz w:val="28"/>
        </w:rPr>
        <w:t>Территориальная избирательная комиссия Пестовского района</w:t>
      </w: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  <w:r w:rsidRPr="00C341F0">
        <w:rPr>
          <w:b/>
          <w:bCs/>
          <w:sz w:val="28"/>
          <w:szCs w:val="28"/>
        </w:rPr>
        <w:t>ПОСТАНОВЛЕНИЕ</w:t>
      </w:r>
    </w:p>
    <w:p w:rsidR="00EA7F49" w:rsidRPr="00C341F0" w:rsidRDefault="00EA7F49" w:rsidP="00EA7F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206"/>
        <w:gridCol w:w="3642"/>
      </w:tblGrid>
      <w:tr w:rsidR="00EA7F49" w:rsidRPr="00C341F0" w:rsidTr="009B5C9A">
        <w:tc>
          <w:tcPr>
            <w:tcW w:w="3183" w:type="dxa"/>
          </w:tcPr>
          <w:p w:rsidR="00EA7F49" w:rsidRPr="00047114" w:rsidRDefault="00EA7F49" w:rsidP="00EF4E9D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F4E9D">
              <w:rPr>
                <w:bCs/>
                <w:sz w:val="28"/>
                <w:szCs w:val="28"/>
              </w:rPr>
              <w:t>24</w:t>
            </w:r>
            <w:r w:rsidR="00A9036C">
              <w:rPr>
                <w:bCs/>
                <w:sz w:val="28"/>
                <w:szCs w:val="28"/>
              </w:rPr>
              <w:t xml:space="preserve"> </w:t>
            </w:r>
            <w:r w:rsidR="007C626E">
              <w:rPr>
                <w:bCs/>
                <w:sz w:val="28"/>
                <w:szCs w:val="28"/>
              </w:rPr>
              <w:t>июл</w:t>
            </w:r>
            <w:r>
              <w:rPr>
                <w:bCs/>
                <w:sz w:val="28"/>
                <w:szCs w:val="28"/>
              </w:rPr>
              <w:t>я</w:t>
            </w:r>
            <w:r w:rsidRPr="00241AE9">
              <w:rPr>
                <w:bCs/>
                <w:sz w:val="28"/>
                <w:szCs w:val="28"/>
              </w:rPr>
              <w:t xml:space="preserve"> 202</w:t>
            </w:r>
            <w:r w:rsidR="00A9036C">
              <w:rPr>
                <w:bCs/>
                <w:sz w:val="28"/>
                <w:szCs w:val="28"/>
              </w:rPr>
              <w:t>3</w:t>
            </w:r>
            <w:r w:rsidRPr="00241AE9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ED7972">
            <w:pPr>
              <w:jc w:val="right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 xml:space="preserve">№ </w:t>
            </w:r>
            <w:r w:rsidR="000742CF">
              <w:rPr>
                <w:bCs/>
                <w:sz w:val="28"/>
                <w:szCs w:val="28"/>
              </w:rPr>
              <w:t>6</w:t>
            </w:r>
            <w:r w:rsidR="00EF4E9D">
              <w:rPr>
                <w:bCs/>
                <w:sz w:val="28"/>
                <w:szCs w:val="28"/>
              </w:rPr>
              <w:t>2</w:t>
            </w:r>
            <w:r w:rsidR="00A9036C">
              <w:rPr>
                <w:bCs/>
                <w:sz w:val="28"/>
                <w:szCs w:val="28"/>
              </w:rPr>
              <w:t>/</w:t>
            </w:r>
            <w:r w:rsidR="00ED7972">
              <w:rPr>
                <w:bCs/>
                <w:sz w:val="28"/>
                <w:szCs w:val="28"/>
              </w:rPr>
              <w:t>11</w:t>
            </w:r>
            <w:r w:rsidR="00A9036C">
              <w:rPr>
                <w:bCs/>
                <w:sz w:val="28"/>
                <w:szCs w:val="28"/>
              </w:rPr>
              <w:t>-4</w:t>
            </w:r>
          </w:p>
        </w:tc>
      </w:tr>
      <w:tr w:rsidR="00EA7F49" w:rsidRPr="00C341F0" w:rsidTr="009B5C9A">
        <w:tc>
          <w:tcPr>
            <w:tcW w:w="3183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:rsidR="00EA7F49" w:rsidRDefault="00EA7F49" w:rsidP="001F303C">
            <w:pPr>
              <w:jc w:val="center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>г</w:t>
            </w:r>
            <w:proofErr w:type="gramStart"/>
            <w:r w:rsidRPr="00C341F0">
              <w:rPr>
                <w:bCs/>
                <w:sz w:val="28"/>
                <w:szCs w:val="28"/>
              </w:rPr>
              <w:t>.П</w:t>
            </w:r>
            <w:proofErr w:type="gramEnd"/>
            <w:r w:rsidRPr="00C341F0">
              <w:rPr>
                <w:bCs/>
                <w:sz w:val="28"/>
                <w:szCs w:val="28"/>
              </w:rPr>
              <w:t>естово</w:t>
            </w:r>
          </w:p>
          <w:p w:rsidR="00EA7F49" w:rsidRPr="00C341F0" w:rsidRDefault="00EA7F49" w:rsidP="001F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4E9D" w:rsidRDefault="00EF4E9D" w:rsidP="009F48A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940276">
        <w:rPr>
          <w:b/>
          <w:sz w:val="28"/>
          <w:szCs w:val="28"/>
        </w:rPr>
        <w:t xml:space="preserve">еречне </w:t>
      </w:r>
      <w:r>
        <w:rPr>
          <w:b/>
          <w:sz w:val="28"/>
          <w:szCs w:val="28"/>
        </w:rPr>
        <w:t xml:space="preserve">каналов </w:t>
      </w:r>
      <w:r w:rsidRPr="00940276">
        <w:rPr>
          <w:b/>
          <w:sz w:val="28"/>
          <w:szCs w:val="28"/>
        </w:rPr>
        <w:t xml:space="preserve">организаций телерадиовещания, </w:t>
      </w:r>
    </w:p>
    <w:p w:rsidR="00EF4E9D" w:rsidRDefault="00EF4E9D" w:rsidP="009F48A3">
      <w:pPr>
        <w:spacing w:line="280" w:lineRule="exact"/>
        <w:jc w:val="center"/>
        <w:rPr>
          <w:b/>
          <w:sz w:val="28"/>
          <w:szCs w:val="28"/>
        </w:rPr>
      </w:pPr>
      <w:r w:rsidRPr="00940276">
        <w:rPr>
          <w:b/>
          <w:sz w:val="28"/>
          <w:szCs w:val="28"/>
        </w:rPr>
        <w:t xml:space="preserve">периодических печатных изданий, сетевых изданий, </w:t>
      </w:r>
      <w:r>
        <w:rPr>
          <w:b/>
          <w:sz w:val="28"/>
          <w:szCs w:val="28"/>
        </w:rPr>
        <w:t xml:space="preserve">предоставляющих </w:t>
      </w:r>
    </w:p>
    <w:p w:rsidR="00EF4E9D" w:rsidRDefault="00EF4E9D" w:rsidP="009F48A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плату</w:t>
      </w:r>
      <w:r w:rsidRPr="00940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эфирное время, печатные площади, </w:t>
      </w:r>
      <w:r w:rsidRPr="00940276">
        <w:rPr>
          <w:b/>
          <w:sz w:val="28"/>
          <w:szCs w:val="28"/>
        </w:rPr>
        <w:t>услуги</w:t>
      </w:r>
    </w:p>
    <w:p w:rsidR="00EF4E9D" w:rsidRDefault="00EF4E9D" w:rsidP="009F48A3">
      <w:pPr>
        <w:spacing w:line="280" w:lineRule="exact"/>
        <w:jc w:val="center"/>
        <w:rPr>
          <w:b/>
          <w:sz w:val="28"/>
          <w:szCs w:val="28"/>
        </w:rPr>
      </w:pPr>
      <w:r w:rsidRPr="00940276">
        <w:rPr>
          <w:b/>
          <w:sz w:val="28"/>
          <w:szCs w:val="28"/>
        </w:rPr>
        <w:t xml:space="preserve"> по размещению предвыборных агитационных материалов </w:t>
      </w:r>
    </w:p>
    <w:p w:rsidR="00EF4E9D" w:rsidRDefault="00EF4E9D" w:rsidP="009F48A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выборов </w:t>
      </w:r>
      <w:r w:rsidRPr="001C277D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Думы </w:t>
      </w:r>
    </w:p>
    <w:p w:rsidR="007C626E" w:rsidRDefault="00EF4E9D" w:rsidP="009F48A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Пестовского муниципального округа Новгородской области первого созыва</w:t>
      </w:r>
    </w:p>
    <w:p w:rsidR="00EF4E9D" w:rsidRPr="007C626E" w:rsidRDefault="00EF4E9D" w:rsidP="009F48A3">
      <w:pPr>
        <w:spacing w:line="280" w:lineRule="exact"/>
      </w:pPr>
    </w:p>
    <w:p w:rsidR="00EF4E9D" w:rsidRDefault="00EF4E9D" w:rsidP="009F48A3">
      <w:pPr>
        <w:pStyle w:val="ConsPlusNormal"/>
        <w:widowControl/>
        <w:spacing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 статьи 48 областного закона от 30.07.2007 № 147-ОЗ «О выборах депутатов представительного органа муниципального образования в Новгородской области»,</w:t>
      </w:r>
      <w:r w:rsidRPr="006B6B53">
        <w:rPr>
          <w:sz w:val="28"/>
          <w:szCs w:val="28"/>
        </w:rPr>
        <w:t xml:space="preserve"> </w:t>
      </w:r>
      <w:r w:rsidRPr="006B6B53">
        <w:rPr>
          <w:rFonts w:ascii="Times New Roman" w:hAnsi="Times New Roman"/>
          <w:sz w:val="28"/>
          <w:szCs w:val="28"/>
        </w:rPr>
        <w:t xml:space="preserve">на основании поступивших в </w:t>
      </w:r>
      <w:r>
        <w:rPr>
          <w:rFonts w:ascii="Times New Roman" w:hAnsi="Times New Roman"/>
          <w:sz w:val="28"/>
          <w:szCs w:val="28"/>
        </w:rPr>
        <w:t>Территориальную избирательную комиссию Пестовского района</w:t>
      </w:r>
      <w:r w:rsidRPr="006B6B53">
        <w:rPr>
          <w:rFonts w:ascii="Times New Roman" w:hAnsi="Times New Roman"/>
          <w:sz w:val="28"/>
          <w:szCs w:val="28"/>
        </w:rPr>
        <w:t xml:space="preserve"> уведомлений организаций телерадиовещания</w:t>
      </w:r>
      <w:r>
        <w:rPr>
          <w:rFonts w:ascii="Times New Roman" w:hAnsi="Times New Roman"/>
          <w:sz w:val="28"/>
          <w:szCs w:val="28"/>
        </w:rPr>
        <w:t xml:space="preserve"> о готовности предоставить эфирное время, редакций периодических печатных изданий о готовности предоставить</w:t>
      </w:r>
      <w:r w:rsidRPr="006B6B53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B6B53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 и редакций сетевых изданий о готовности размещать предвыборные агитационные материалы</w:t>
      </w:r>
      <w:r w:rsidRPr="006B6B53">
        <w:rPr>
          <w:rFonts w:ascii="Times New Roman" w:hAnsi="Times New Roman"/>
          <w:sz w:val="28"/>
          <w:szCs w:val="28"/>
        </w:rPr>
        <w:t xml:space="preserve"> </w:t>
      </w:r>
      <w:r w:rsidRPr="004839D6">
        <w:rPr>
          <w:rFonts w:ascii="Times New Roman" w:hAnsi="Times New Roman"/>
          <w:sz w:val="28"/>
          <w:szCs w:val="28"/>
        </w:rPr>
        <w:t xml:space="preserve">при проведении </w:t>
      </w:r>
      <w:r w:rsidRPr="00485B0F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депутатов Думы Пестовского муниципального округа Новгородской области первого созыва</w:t>
      </w:r>
    </w:p>
    <w:p w:rsidR="00EF4E9D" w:rsidRDefault="00EF4E9D" w:rsidP="009F48A3">
      <w:pPr>
        <w:pStyle w:val="ConsPlusNormal"/>
        <w:widowControl/>
        <w:spacing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Пестовского района </w:t>
      </w:r>
    </w:p>
    <w:p w:rsidR="00EF4E9D" w:rsidRDefault="00EF4E9D" w:rsidP="009F48A3">
      <w:pPr>
        <w:pStyle w:val="ConsPlusNormal"/>
        <w:widowControl/>
        <w:spacing w:line="4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F4E9D" w:rsidRPr="001D5F17" w:rsidRDefault="00EF4E9D" w:rsidP="009F48A3">
      <w:pPr>
        <w:pStyle w:val="ConsPlusNormal"/>
        <w:widowControl/>
        <w:spacing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0789A">
        <w:rPr>
          <w:rFonts w:ascii="Times New Roman" w:hAnsi="Times New Roman" w:cs="Times New Roman"/>
          <w:sz w:val="28"/>
          <w:szCs w:val="28"/>
        </w:rPr>
        <w:t>твердить Перечень каналов организаций телерадиовещания, периодических печатных изданий, сетевых изданий, предоставляющих за плату эфирное время, печатные площади, услуги по размещению предвыборных агитационных материалов при проведении</w:t>
      </w:r>
      <w:r>
        <w:rPr>
          <w:sz w:val="28"/>
          <w:szCs w:val="28"/>
        </w:rPr>
        <w:t xml:space="preserve"> </w:t>
      </w:r>
      <w:r w:rsidRPr="001D5F17">
        <w:rPr>
          <w:rFonts w:ascii="Times New Roman" w:hAnsi="Times New Roman"/>
          <w:sz w:val="28"/>
          <w:szCs w:val="28"/>
        </w:rPr>
        <w:t>выбор</w:t>
      </w:r>
      <w:r w:rsidR="00224D35">
        <w:rPr>
          <w:rFonts w:ascii="Times New Roman" w:hAnsi="Times New Roman"/>
          <w:sz w:val="28"/>
          <w:szCs w:val="28"/>
        </w:rPr>
        <w:t>ов</w:t>
      </w:r>
      <w:r w:rsidRPr="001D5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Думы Пестовского муниципального округа Новгородской области первого созыва</w:t>
      </w:r>
      <w:r w:rsidRPr="001D5F1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F4E9D" w:rsidRPr="003578B0" w:rsidRDefault="00EF4E9D" w:rsidP="00EF4E9D">
      <w:pPr>
        <w:pStyle w:val="14-15"/>
        <w:spacing w:line="400" w:lineRule="exact"/>
        <w:ind w:firstLine="851"/>
        <w:rPr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1993"/>
        <w:gridCol w:w="2268"/>
      </w:tblGrid>
      <w:tr w:rsidR="00EA7F49" w:rsidTr="009F48A3">
        <w:tc>
          <w:tcPr>
            <w:tcW w:w="5912" w:type="dxa"/>
          </w:tcPr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sz w:val="28"/>
                <w:szCs w:val="28"/>
              </w:rPr>
            </w:pPr>
          </w:p>
          <w:p w:rsidR="00E90E82" w:rsidRDefault="00E90E82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Думина</w:t>
            </w:r>
          </w:p>
        </w:tc>
      </w:tr>
      <w:tr w:rsidR="00EA7F49" w:rsidTr="009F48A3">
        <w:trPr>
          <w:trHeight w:val="1128"/>
        </w:trPr>
        <w:tc>
          <w:tcPr>
            <w:tcW w:w="5912" w:type="dxa"/>
          </w:tcPr>
          <w:p w:rsidR="009F48A3" w:rsidRDefault="009F48A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Рязанцева</w:t>
            </w:r>
          </w:p>
        </w:tc>
      </w:tr>
    </w:tbl>
    <w:p w:rsidR="009F48A3" w:rsidRDefault="009F48A3">
      <w:pPr>
        <w:jc w:val="center"/>
        <w:rPr>
          <w:b/>
          <w:sz w:val="28"/>
          <w:szCs w:val="28"/>
        </w:rPr>
        <w:sectPr w:rsidR="009F48A3" w:rsidSect="009F48A3">
          <w:headerReference w:type="even" r:id="rId8"/>
          <w:pgSz w:w="11906" w:h="16838" w:code="9"/>
          <w:pgMar w:top="567" w:right="851" w:bottom="709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720C06" w:rsidTr="009F48A3">
        <w:tc>
          <w:tcPr>
            <w:tcW w:w="5920" w:type="dxa"/>
          </w:tcPr>
          <w:p w:rsidR="00720C06" w:rsidRDefault="00720C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48A3" w:rsidRDefault="009F48A3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F48A3" w:rsidRDefault="009F48A3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720C06" w:rsidRDefault="009F48A3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720C06">
              <w:rPr>
                <w:sz w:val="24"/>
                <w:szCs w:val="24"/>
              </w:rPr>
              <w:t xml:space="preserve">Территориальной </w:t>
            </w:r>
          </w:p>
          <w:p w:rsidR="00720C06" w:rsidRDefault="00720C06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комиссией</w:t>
            </w:r>
          </w:p>
          <w:p w:rsidR="00720C06" w:rsidRDefault="00720C06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720C06" w:rsidRPr="009F48A3" w:rsidRDefault="009F48A3" w:rsidP="003B2988">
            <w:pPr>
              <w:jc w:val="center"/>
              <w:rPr>
                <w:sz w:val="24"/>
                <w:szCs w:val="24"/>
              </w:rPr>
            </w:pPr>
            <w:r w:rsidRPr="009F48A3">
              <w:rPr>
                <w:sz w:val="24"/>
                <w:szCs w:val="24"/>
              </w:rPr>
              <w:t>от 24.07.2023 № 62/</w:t>
            </w:r>
            <w:r w:rsidR="003B2988">
              <w:rPr>
                <w:sz w:val="24"/>
                <w:szCs w:val="24"/>
              </w:rPr>
              <w:t>11</w:t>
            </w:r>
            <w:r w:rsidRPr="009F48A3">
              <w:rPr>
                <w:sz w:val="24"/>
                <w:szCs w:val="24"/>
              </w:rPr>
              <w:t>-4</w:t>
            </w:r>
          </w:p>
        </w:tc>
      </w:tr>
    </w:tbl>
    <w:p w:rsidR="009F48A3" w:rsidRDefault="009F48A3">
      <w:pPr>
        <w:jc w:val="center"/>
        <w:rPr>
          <w:b/>
          <w:sz w:val="28"/>
          <w:szCs w:val="28"/>
        </w:rPr>
      </w:pPr>
    </w:p>
    <w:p w:rsidR="009F48A3" w:rsidRDefault="009F48A3" w:rsidP="009F48A3">
      <w:pPr>
        <w:jc w:val="center"/>
        <w:rPr>
          <w:b/>
          <w:sz w:val="28"/>
          <w:szCs w:val="28"/>
        </w:rPr>
      </w:pPr>
      <w:r w:rsidRPr="0060789A">
        <w:rPr>
          <w:b/>
          <w:sz w:val="28"/>
          <w:szCs w:val="28"/>
        </w:rPr>
        <w:t>Перечень</w:t>
      </w:r>
    </w:p>
    <w:p w:rsidR="009F48A3" w:rsidRPr="0060789A" w:rsidRDefault="009F48A3" w:rsidP="009F48A3">
      <w:pPr>
        <w:jc w:val="center"/>
        <w:rPr>
          <w:b/>
        </w:rPr>
      </w:pPr>
      <w:r w:rsidRPr="0060789A">
        <w:rPr>
          <w:b/>
          <w:sz w:val="28"/>
          <w:szCs w:val="28"/>
        </w:rPr>
        <w:t xml:space="preserve">каналов организаций телерадиовещания, периодических печатных изданий, сетевых изданий, предоставляющих за плату эфирное время, печатные площади, услуги по размещению предвыборных агитационных материалов  при проведении выборах депутатов </w:t>
      </w:r>
      <w:r>
        <w:rPr>
          <w:b/>
          <w:sz w:val="28"/>
          <w:szCs w:val="28"/>
        </w:rPr>
        <w:t>Думы Пестовского муниципального округа Новгородской области первого созыва</w:t>
      </w:r>
    </w:p>
    <w:p w:rsidR="009F48A3" w:rsidRDefault="009F48A3" w:rsidP="009F48A3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2268"/>
        <w:gridCol w:w="2551"/>
        <w:gridCol w:w="2127"/>
      </w:tblGrid>
      <w:tr w:rsidR="009F48A3" w:rsidRPr="006B66BA" w:rsidTr="009F48A3">
        <w:tc>
          <w:tcPr>
            <w:tcW w:w="606" w:type="dxa"/>
            <w:vAlign w:val="center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76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57651">
              <w:rPr>
                <w:sz w:val="26"/>
                <w:szCs w:val="26"/>
              </w:rPr>
              <w:t>/</w:t>
            </w:r>
            <w:proofErr w:type="spellStart"/>
            <w:r w:rsidRPr="009576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 телерадиовещания, редакции периодического печатного издания, сетевого издания</w:t>
            </w:r>
          </w:p>
        </w:tc>
        <w:tc>
          <w:tcPr>
            <w:tcW w:w="2268" w:type="dxa"/>
            <w:vAlign w:val="center"/>
          </w:tcPr>
          <w:p w:rsidR="009F48A3" w:rsidRPr="00957651" w:rsidRDefault="009F48A3" w:rsidP="00FE1DB9">
            <w:pPr>
              <w:jc w:val="center"/>
              <w:rPr>
                <w:color w:val="000000"/>
                <w:sz w:val="26"/>
                <w:szCs w:val="26"/>
              </w:rPr>
            </w:pPr>
            <w:r w:rsidRPr="00957651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551" w:type="dxa"/>
            <w:vAlign w:val="center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организации телерадиовещания, редакции периодического печатного издания, сетевого издания</w:t>
            </w:r>
          </w:p>
        </w:tc>
        <w:tc>
          <w:tcPr>
            <w:tcW w:w="2127" w:type="dxa"/>
            <w:vAlign w:val="center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 xml:space="preserve">Контактные телефоны, </w:t>
            </w:r>
          </w:p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>адрес электронной почты</w:t>
            </w:r>
          </w:p>
        </w:tc>
      </w:tr>
      <w:tr w:rsidR="009F48A3" w:rsidRPr="006B66BA" w:rsidTr="009F48A3">
        <w:tc>
          <w:tcPr>
            <w:tcW w:w="606" w:type="dxa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  <w:r w:rsidRPr="00957651">
              <w:rPr>
                <w:sz w:val="26"/>
                <w:szCs w:val="26"/>
              </w:rPr>
              <w:t>5</w:t>
            </w:r>
          </w:p>
        </w:tc>
      </w:tr>
      <w:tr w:rsidR="009F48A3" w:rsidRPr="006B66BA" w:rsidTr="009F48A3">
        <w:tc>
          <w:tcPr>
            <w:tcW w:w="606" w:type="dxa"/>
          </w:tcPr>
          <w:p w:rsidR="009F48A3" w:rsidRPr="00957651" w:rsidRDefault="009F48A3" w:rsidP="009F48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F48A3" w:rsidRPr="00957651" w:rsidRDefault="009F48A3" w:rsidP="00FE1D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Областное государственное автономное учреждение «Агентство информационных коммуникаций»</w:t>
            </w:r>
          </w:p>
        </w:tc>
        <w:tc>
          <w:tcPr>
            <w:tcW w:w="2268" w:type="dxa"/>
          </w:tcPr>
          <w:p w:rsidR="009F48A3" w:rsidRDefault="009F48A3" w:rsidP="009F48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газета </w:t>
            </w:r>
          </w:p>
          <w:p w:rsidR="009F48A3" w:rsidRPr="00957651" w:rsidRDefault="009F48A3" w:rsidP="009F48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«Наша жизнь»</w:t>
            </w:r>
          </w:p>
        </w:tc>
        <w:tc>
          <w:tcPr>
            <w:tcW w:w="2551" w:type="dxa"/>
          </w:tcPr>
          <w:p w:rsidR="009F48A3" w:rsidRPr="00957651" w:rsidRDefault="009F48A3" w:rsidP="009F48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174510, Новгородская область, г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естово, ул.Советская, д.8</w:t>
            </w:r>
          </w:p>
        </w:tc>
        <w:tc>
          <w:tcPr>
            <w:tcW w:w="2127" w:type="dxa"/>
          </w:tcPr>
          <w:p w:rsidR="009F48A3" w:rsidRDefault="009F48A3" w:rsidP="00FE1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8(81669)5-23-89</w:t>
            </w:r>
          </w:p>
          <w:p w:rsidR="009F48A3" w:rsidRPr="00957651" w:rsidRDefault="009F48A3" w:rsidP="00FE1D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48A3" w:rsidRDefault="009F48A3" w:rsidP="009F48A3">
      <w:pPr>
        <w:spacing w:line="400" w:lineRule="exact"/>
        <w:jc w:val="center"/>
        <w:rPr>
          <w:b/>
          <w:sz w:val="28"/>
          <w:szCs w:val="28"/>
        </w:rPr>
      </w:pPr>
    </w:p>
    <w:p w:rsidR="009F48A3" w:rsidRDefault="009F48A3" w:rsidP="009F48A3">
      <w:pPr>
        <w:spacing w:line="400" w:lineRule="exact"/>
        <w:jc w:val="center"/>
        <w:rPr>
          <w:b/>
          <w:sz w:val="28"/>
          <w:szCs w:val="28"/>
        </w:rPr>
      </w:pPr>
    </w:p>
    <w:p w:rsidR="009F48A3" w:rsidRDefault="009F48A3">
      <w:pPr>
        <w:jc w:val="center"/>
        <w:rPr>
          <w:b/>
          <w:sz w:val="28"/>
          <w:szCs w:val="28"/>
        </w:rPr>
        <w:sectPr w:rsidR="009F48A3" w:rsidSect="009F48A3">
          <w:pgSz w:w="11906" w:h="16838" w:code="9"/>
          <w:pgMar w:top="567" w:right="851" w:bottom="709" w:left="1134" w:header="720" w:footer="720" w:gutter="0"/>
          <w:pgNumType w:start="1"/>
          <w:cols w:space="720"/>
          <w:titlePg/>
          <w:docGrid w:linePitch="326"/>
        </w:sectPr>
      </w:pPr>
    </w:p>
    <w:p w:rsidR="00FC3D99" w:rsidRDefault="00FC3D99">
      <w:pPr>
        <w:jc w:val="center"/>
        <w:rPr>
          <w:b/>
          <w:sz w:val="28"/>
          <w:szCs w:val="28"/>
        </w:rPr>
      </w:pPr>
    </w:p>
    <w:sectPr w:rsidR="00FC3D99" w:rsidSect="009F48A3">
      <w:pgSz w:w="11906" w:h="16838" w:code="9"/>
      <w:pgMar w:top="567" w:right="851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0A" w:rsidRDefault="0004650A" w:rsidP="00EA5DDC">
      <w:r>
        <w:separator/>
      </w:r>
    </w:p>
  </w:endnote>
  <w:endnote w:type="continuationSeparator" w:id="0">
    <w:p w:rsidR="0004650A" w:rsidRDefault="0004650A" w:rsidP="00E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0A" w:rsidRDefault="0004650A" w:rsidP="00EA5DDC">
      <w:r>
        <w:separator/>
      </w:r>
    </w:p>
  </w:footnote>
  <w:footnote w:type="continuationSeparator" w:id="0">
    <w:p w:rsidR="0004650A" w:rsidRDefault="0004650A" w:rsidP="00E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64" w:rsidRDefault="00F13B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C64" w:rsidRDefault="000465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886"/>
    <w:multiLevelType w:val="hybridMultilevel"/>
    <w:tmpl w:val="4DF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DC6"/>
    <w:multiLevelType w:val="hybridMultilevel"/>
    <w:tmpl w:val="72B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D80"/>
    <w:multiLevelType w:val="hybridMultilevel"/>
    <w:tmpl w:val="1314334C"/>
    <w:lvl w:ilvl="0" w:tplc="FF16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D17E94"/>
    <w:multiLevelType w:val="hybridMultilevel"/>
    <w:tmpl w:val="56289B9E"/>
    <w:lvl w:ilvl="0" w:tplc="EFF4E7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9"/>
    <w:rsid w:val="00024CE7"/>
    <w:rsid w:val="00045C7E"/>
    <w:rsid w:val="00046197"/>
    <w:rsid w:val="0004650A"/>
    <w:rsid w:val="00046B60"/>
    <w:rsid w:val="000477B9"/>
    <w:rsid w:val="000575F9"/>
    <w:rsid w:val="000742CF"/>
    <w:rsid w:val="00081663"/>
    <w:rsid w:val="000A1B42"/>
    <w:rsid w:val="000A5B20"/>
    <w:rsid w:val="000A68FD"/>
    <w:rsid w:val="000B4618"/>
    <w:rsid w:val="000C4DDD"/>
    <w:rsid w:val="001167E3"/>
    <w:rsid w:val="00165AD8"/>
    <w:rsid w:val="0017609E"/>
    <w:rsid w:val="001763E4"/>
    <w:rsid w:val="00197FF7"/>
    <w:rsid w:val="001A71EC"/>
    <w:rsid w:val="001B02EA"/>
    <w:rsid w:val="001C731E"/>
    <w:rsid w:val="001E157E"/>
    <w:rsid w:val="00207DE9"/>
    <w:rsid w:val="00224D35"/>
    <w:rsid w:val="00226A64"/>
    <w:rsid w:val="00233503"/>
    <w:rsid w:val="00234825"/>
    <w:rsid w:val="0027705A"/>
    <w:rsid w:val="002D0702"/>
    <w:rsid w:val="002E0596"/>
    <w:rsid w:val="003438CF"/>
    <w:rsid w:val="003472D5"/>
    <w:rsid w:val="003751FA"/>
    <w:rsid w:val="003B2988"/>
    <w:rsid w:val="003D51BE"/>
    <w:rsid w:val="003E5A33"/>
    <w:rsid w:val="00426FCF"/>
    <w:rsid w:val="004340DF"/>
    <w:rsid w:val="004468C5"/>
    <w:rsid w:val="004F0285"/>
    <w:rsid w:val="004F44CA"/>
    <w:rsid w:val="005426DF"/>
    <w:rsid w:val="0054563E"/>
    <w:rsid w:val="00553160"/>
    <w:rsid w:val="005806CF"/>
    <w:rsid w:val="005A1581"/>
    <w:rsid w:val="005C2B92"/>
    <w:rsid w:val="005E47C8"/>
    <w:rsid w:val="005F4F68"/>
    <w:rsid w:val="00601E32"/>
    <w:rsid w:val="006107C8"/>
    <w:rsid w:val="00623E8F"/>
    <w:rsid w:val="0063234C"/>
    <w:rsid w:val="0064423A"/>
    <w:rsid w:val="00680EDE"/>
    <w:rsid w:val="006A0353"/>
    <w:rsid w:val="0071160E"/>
    <w:rsid w:val="00720C06"/>
    <w:rsid w:val="007349D4"/>
    <w:rsid w:val="007B45E9"/>
    <w:rsid w:val="007C626E"/>
    <w:rsid w:val="007E1CBC"/>
    <w:rsid w:val="00815E8D"/>
    <w:rsid w:val="00883253"/>
    <w:rsid w:val="00894485"/>
    <w:rsid w:val="009742F1"/>
    <w:rsid w:val="009A3883"/>
    <w:rsid w:val="009B0F61"/>
    <w:rsid w:val="009B5C9A"/>
    <w:rsid w:val="009F48A3"/>
    <w:rsid w:val="009F56B6"/>
    <w:rsid w:val="00A9036C"/>
    <w:rsid w:val="00AB511B"/>
    <w:rsid w:val="00AD1EC1"/>
    <w:rsid w:val="00AE4723"/>
    <w:rsid w:val="00AF21BC"/>
    <w:rsid w:val="00B13818"/>
    <w:rsid w:val="00B142E7"/>
    <w:rsid w:val="00B54BF3"/>
    <w:rsid w:val="00B62F08"/>
    <w:rsid w:val="00B76640"/>
    <w:rsid w:val="00B80D9A"/>
    <w:rsid w:val="00B9534B"/>
    <w:rsid w:val="00BE4664"/>
    <w:rsid w:val="00BF2398"/>
    <w:rsid w:val="00C000C8"/>
    <w:rsid w:val="00C315D3"/>
    <w:rsid w:val="00C337AD"/>
    <w:rsid w:val="00C70D8A"/>
    <w:rsid w:val="00CE5DD6"/>
    <w:rsid w:val="00D005F2"/>
    <w:rsid w:val="00D366FD"/>
    <w:rsid w:val="00DA7E26"/>
    <w:rsid w:val="00E310F9"/>
    <w:rsid w:val="00E72DAA"/>
    <w:rsid w:val="00E90E82"/>
    <w:rsid w:val="00EA5DDC"/>
    <w:rsid w:val="00EA6395"/>
    <w:rsid w:val="00EA7F49"/>
    <w:rsid w:val="00ED7972"/>
    <w:rsid w:val="00EF4E9D"/>
    <w:rsid w:val="00EF52E6"/>
    <w:rsid w:val="00F13BAC"/>
    <w:rsid w:val="00F56611"/>
    <w:rsid w:val="00F81207"/>
    <w:rsid w:val="00F91CA2"/>
    <w:rsid w:val="00FC3D99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F08"/>
    <w:pPr>
      <w:ind w:left="720"/>
      <w:contextualSpacing/>
    </w:pPr>
  </w:style>
  <w:style w:type="paragraph" w:styleId="2">
    <w:name w:val="Body Text Indent 2"/>
    <w:basedOn w:val="a"/>
    <w:link w:val="20"/>
    <w:semiHidden/>
    <w:rsid w:val="00553160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53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0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000C8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page number"/>
    <w:rsid w:val="00C000C8"/>
    <w:rPr>
      <w:spacing w:val="0"/>
      <w:w w:val="100"/>
      <w:sz w:val="22"/>
    </w:rPr>
  </w:style>
  <w:style w:type="paragraph" w:styleId="3">
    <w:name w:val="Body Text Indent 3"/>
    <w:basedOn w:val="a"/>
    <w:link w:val="30"/>
    <w:unhideWhenUsed/>
    <w:rsid w:val="00C000C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0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0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000C8"/>
    <w:pPr>
      <w:widowControl/>
      <w:autoSpaceDE/>
      <w:autoSpaceDN/>
      <w:adjustRightInd/>
      <w:jc w:val="both"/>
    </w:pPr>
  </w:style>
  <w:style w:type="character" w:customStyle="1" w:styleId="ab">
    <w:name w:val="Текст сноски Знак"/>
    <w:basedOn w:val="a0"/>
    <w:link w:val="aa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000C8"/>
    <w:rPr>
      <w:rFonts w:ascii="Times New Roman" w:eastAsia="Times New Roman" w:hAnsi="Times New Roman" w:cs="Times New Roman"/>
      <w:sz w:val="28"/>
      <w:szCs w:val="28"/>
    </w:rPr>
  </w:style>
  <w:style w:type="paragraph" w:customStyle="1" w:styleId="---9">
    <w:name w:val="Таблица-Обычный-ПоЦентру-9"/>
    <w:basedOn w:val="a"/>
    <w:rsid w:val="00C000C8"/>
    <w:pPr>
      <w:widowControl/>
      <w:autoSpaceDE/>
      <w:autoSpaceDN/>
      <w:adjustRightInd/>
      <w:jc w:val="center"/>
    </w:pPr>
    <w:rPr>
      <w:sz w:val="18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C000C8"/>
    <w:pPr>
      <w:widowControl/>
      <w:autoSpaceDE/>
      <w:autoSpaceDN/>
      <w:adjustRightInd/>
      <w:spacing w:line="360" w:lineRule="auto"/>
      <w:ind w:right="40" w:firstLine="567"/>
      <w:jc w:val="both"/>
    </w:pPr>
    <w:rPr>
      <w:sz w:val="28"/>
    </w:rPr>
  </w:style>
  <w:style w:type="paragraph" w:customStyle="1" w:styleId="ae">
    <w:name w:val="Содерж"/>
    <w:basedOn w:val="a"/>
    <w:uiPriority w:val="99"/>
    <w:rsid w:val="00C000C8"/>
    <w:pPr>
      <w:adjustRightInd/>
      <w:spacing w:after="120"/>
      <w:jc w:val="center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7C626E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7C626E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4-15">
    <w:name w:val="текст14-15"/>
    <w:basedOn w:val="a"/>
    <w:rsid w:val="007C626E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14-150">
    <w:name w:val="14-15"/>
    <w:basedOn w:val="a"/>
    <w:rsid w:val="00EF4E9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6</cp:revision>
  <cp:lastPrinted>2022-07-04T05:59:00Z</cp:lastPrinted>
  <dcterms:created xsi:type="dcterms:W3CDTF">2023-07-24T09:47:00Z</dcterms:created>
  <dcterms:modified xsi:type="dcterms:W3CDTF">2023-07-24T13:36:00Z</dcterms:modified>
</cp:coreProperties>
</file>